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6B" w:rsidRDefault="0058576B">
      <w:pPr>
        <w:spacing w:line="360" w:lineRule="auto"/>
        <w:jc w:val="left"/>
        <w:rPr>
          <w:rFonts w:ascii="黑体" w:eastAsia="黑体" w:hAnsi="黑体" w:hint="eastAsia"/>
          <w:bCs/>
          <w:sz w:val="32"/>
          <w:szCs w:val="32"/>
        </w:rPr>
      </w:pPr>
    </w:p>
    <w:p w:rsidR="00B62DC9" w:rsidRDefault="00B62DC9">
      <w:pPr>
        <w:spacing w:line="360" w:lineRule="auto"/>
        <w:jc w:val="left"/>
        <w:rPr>
          <w:rFonts w:ascii="黑体" w:eastAsia="黑体" w:hAnsi="黑体"/>
          <w:bCs/>
          <w:sz w:val="32"/>
          <w:szCs w:val="32"/>
        </w:rPr>
      </w:pPr>
      <w:bookmarkStart w:id="0" w:name="_GoBack"/>
      <w:bookmarkEnd w:id="0"/>
    </w:p>
    <w:p w:rsidR="0058576B" w:rsidRDefault="00B62DC9">
      <w:pPr>
        <w:spacing w:line="360" w:lineRule="auto"/>
        <w:jc w:val="center"/>
        <w:rPr>
          <w:rFonts w:ascii="黑体" w:eastAsia="黑体" w:hAnsi="黑体"/>
          <w:b/>
          <w:sz w:val="32"/>
          <w:szCs w:val="32"/>
        </w:rPr>
      </w:pPr>
      <w:r>
        <w:rPr>
          <w:rFonts w:ascii="黑体" w:eastAsia="黑体" w:hAnsi="黑体" w:hint="eastAsia"/>
          <w:b/>
          <w:sz w:val="32"/>
          <w:szCs w:val="32"/>
        </w:rPr>
        <w:t>信阳农林学院青年骨干教师选拔和培养实施办法</w:t>
      </w:r>
    </w:p>
    <w:p w:rsidR="0058576B" w:rsidRDefault="0058576B">
      <w:pPr>
        <w:spacing w:line="360" w:lineRule="auto"/>
        <w:jc w:val="center"/>
        <w:rPr>
          <w:rFonts w:ascii="仿宋" w:eastAsia="仿宋" w:hAnsi="仿宋"/>
          <w:b/>
          <w:sz w:val="24"/>
          <w:szCs w:val="24"/>
        </w:rPr>
      </w:pPr>
    </w:p>
    <w:p w:rsidR="0058576B" w:rsidRDefault="0058576B">
      <w:pPr>
        <w:spacing w:line="360" w:lineRule="auto"/>
        <w:rPr>
          <w:rFonts w:ascii="仿宋" w:eastAsia="仿宋" w:hAnsi="仿宋"/>
          <w:sz w:val="24"/>
          <w:szCs w:val="24"/>
        </w:rPr>
      </w:pPr>
    </w:p>
    <w:p w:rsidR="0058576B" w:rsidRDefault="00B62DC9">
      <w:pPr>
        <w:spacing w:line="360" w:lineRule="auto"/>
        <w:jc w:val="center"/>
        <w:rPr>
          <w:rFonts w:ascii="仿宋" w:eastAsia="仿宋" w:hAnsi="仿宋"/>
          <w:b/>
          <w:sz w:val="36"/>
          <w:szCs w:val="36"/>
        </w:rPr>
      </w:pPr>
      <w:r>
        <w:rPr>
          <w:rFonts w:ascii="仿宋" w:eastAsia="仿宋" w:hAnsi="仿宋" w:hint="eastAsia"/>
          <w:b/>
          <w:sz w:val="36"/>
          <w:szCs w:val="36"/>
        </w:rPr>
        <w:t>第一章</w:t>
      </w:r>
      <w:r>
        <w:rPr>
          <w:rFonts w:ascii="仿宋" w:eastAsia="仿宋" w:hAnsi="仿宋" w:hint="eastAsia"/>
          <w:b/>
          <w:sz w:val="36"/>
          <w:szCs w:val="36"/>
        </w:rPr>
        <w:t xml:space="preserve">  </w:t>
      </w:r>
      <w:r>
        <w:rPr>
          <w:rFonts w:ascii="仿宋" w:eastAsia="仿宋" w:hAnsi="仿宋" w:hint="eastAsia"/>
          <w:b/>
          <w:sz w:val="36"/>
          <w:szCs w:val="36"/>
        </w:rPr>
        <w:t>总则</w:t>
      </w:r>
    </w:p>
    <w:p w:rsidR="0058576B" w:rsidRDefault="0058576B">
      <w:pPr>
        <w:spacing w:line="360" w:lineRule="auto"/>
        <w:ind w:firstLineChars="200" w:firstLine="480"/>
        <w:jc w:val="left"/>
        <w:rPr>
          <w:rFonts w:ascii="仿宋" w:eastAsia="仿宋" w:hAnsi="仿宋"/>
          <w:sz w:val="24"/>
          <w:szCs w:val="24"/>
        </w:rPr>
      </w:pPr>
    </w:p>
    <w:p w:rsidR="0058576B" w:rsidRDefault="00B62D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为了不断优化教师队伍结构，积极推进“人才强校”工程，加快中青年教师的培养步伐，提高我校教师队伍的整体素质。根据《河南省高等学校青年骨干教师培养计划实施办法》（</w:t>
      </w:r>
      <w:proofErr w:type="gramStart"/>
      <w:r>
        <w:rPr>
          <w:rFonts w:ascii="仿宋" w:eastAsia="仿宋" w:hAnsi="仿宋" w:hint="eastAsia"/>
          <w:sz w:val="32"/>
          <w:szCs w:val="32"/>
        </w:rPr>
        <w:t>豫教高</w:t>
      </w:r>
      <w:proofErr w:type="gramEnd"/>
      <w:r>
        <w:rPr>
          <w:rFonts w:ascii="仿宋" w:eastAsia="仿宋" w:hAnsi="仿宋" w:hint="eastAsia"/>
          <w:sz w:val="32"/>
          <w:szCs w:val="32"/>
        </w:rPr>
        <w:t>〔</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403</w:t>
      </w:r>
      <w:r>
        <w:rPr>
          <w:rFonts w:ascii="仿宋" w:eastAsia="仿宋" w:hAnsi="仿宋" w:hint="eastAsia"/>
          <w:sz w:val="32"/>
          <w:szCs w:val="32"/>
        </w:rPr>
        <w:t>号）和我校“十三五”师资队伍建设规划，制定本办法。</w:t>
      </w:r>
    </w:p>
    <w:p w:rsidR="0058576B" w:rsidRDefault="00B62D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青年骨干教师选拔和培养的指导原则是统筹规划、合理布局；以项目为载体、突出重点领域，加强我校独具大别山区域特色、竞争优势明显的学科和新升本科专业建设；以人为本，把支持人和支持项目有机地结合起来；公开公平、竞争择优。</w:t>
      </w:r>
    </w:p>
    <w:p w:rsidR="0058576B" w:rsidRDefault="00B62DC9">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青年骨干教师每年选拔一次，以竞争选优、项目资助方式，每次选拔比例为不超过中青年专任教师总数的</w:t>
      </w:r>
      <w:r>
        <w:rPr>
          <w:rFonts w:ascii="仿宋" w:eastAsia="仿宋" w:hAnsi="仿宋" w:hint="eastAsia"/>
          <w:sz w:val="32"/>
          <w:szCs w:val="32"/>
        </w:rPr>
        <w:t>3%</w:t>
      </w:r>
      <w:r>
        <w:rPr>
          <w:rFonts w:ascii="仿宋" w:eastAsia="仿宋" w:hAnsi="仿宋" w:hint="eastAsia"/>
          <w:sz w:val="32"/>
          <w:szCs w:val="32"/>
        </w:rPr>
        <w:t>。在同等条件下，将择优培养参与省级优势特色学科、教学质量与教学改革工程、特色专业、工程技术中心、重点实验室、实践实训基地、协同创新中心等建设的青年教师；承担有省级重大科研项目或应用技术创新课题</w:t>
      </w:r>
      <w:r>
        <w:rPr>
          <w:rFonts w:ascii="仿宋" w:eastAsia="仿宋" w:hAnsi="仿宋" w:hint="eastAsia"/>
          <w:sz w:val="32"/>
          <w:szCs w:val="32"/>
        </w:rPr>
        <w:t>研究所在学科</w:t>
      </w:r>
      <w:r>
        <w:rPr>
          <w:rFonts w:ascii="仿宋" w:eastAsia="仿宋" w:hAnsi="仿宋" w:hint="eastAsia"/>
          <w:sz w:val="32"/>
          <w:szCs w:val="32"/>
        </w:rPr>
        <w:lastRenderedPageBreak/>
        <w:t>专业的青年教师；以及获得全国、省级职业技能大赛、创新创业大赛等奖项的指导教师。</w:t>
      </w:r>
    </w:p>
    <w:p w:rsidR="0058576B" w:rsidRDefault="0058576B">
      <w:pPr>
        <w:spacing w:line="360" w:lineRule="auto"/>
        <w:jc w:val="left"/>
        <w:rPr>
          <w:rFonts w:ascii="仿宋" w:eastAsia="仿宋" w:hAnsi="仿宋"/>
          <w:sz w:val="32"/>
          <w:szCs w:val="32"/>
        </w:rPr>
      </w:pPr>
    </w:p>
    <w:p w:rsidR="0058576B" w:rsidRDefault="00B62DC9">
      <w:pPr>
        <w:spacing w:line="360" w:lineRule="auto"/>
        <w:jc w:val="center"/>
        <w:rPr>
          <w:rFonts w:ascii="仿宋" w:eastAsia="仿宋" w:hAnsi="仿宋"/>
          <w:b/>
          <w:sz w:val="32"/>
          <w:szCs w:val="32"/>
        </w:rPr>
      </w:pPr>
      <w:r>
        <w:rPr>
          <w:rFonts w:ascii="仿宋" w:eastAsia="仿宋" w:hAnsi="仿宋" w:hint="eastAsia"/>
          <w:b/>
          <w:sz w:val="36"/>
          <w:szCs w:val="36"/>
        </w:rPr>
        <w:t>第二章</w:t>
      </w:r>
      <w:r>
        <w:rPr>
          <w:rFonts w:ascii="仿宋" w:eastAsia="仿宋" w:hAnsi="仿宋" w:hint="eastAsia"/>
          <w:b/>
          <w:sz w:val="36"/>
          <w:szCs w:val="36"/>
        </w:rPr>
        <w:t xml:space="preserve"> </w:t>
      </w:r>
      <w:r>
        <w:rPr>
          <w:rFonts w:ascii="仿宋" w:eastAsia="仿宋" w:hAnsi="仿宋" w:hint="eastAsia"/>
          <w:b/>
          <w:sz w:val="36"/>
          <w:szCs w:val="36"/>
        </w:rPr>
        <w:t>选拔条件</w:t>
      </w:r>
    </w:p>
    <w:p w:rsidR="0058576B" w:rsidRDefault="0058576B">
      <w:pPr>
        <w:spacing w:line="360" w:lineRule="auto"/>
        <w:ind w:firstLineChars="200" w:firstLine="640"/>
        <w:rPr>
          <w:rFonts w:ascii="仿宋" w:eastAsia="仿宋" w:hAnsi="仿宋"/>
          <w:sz w:val="32"/>
          <w:szCs w:val="32"/>
        </w:rPr>
      </w:pP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选拔对象应具备的条件</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、热爱祖国，热爱教育事业，作风正派；为人师表，具有团队协作精神和一定的组织管理能力。</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、治学严谨，学术思想活跃，富有创新精神。在本学科领域具有坚实而系统的基础理论和专业知识，且有深入的研究，能及时掌握学科发展动态，把握学科发展方向，对本学科发展有较强的前瞻性。</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、具有高校教师资格。</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、在教学科研第一线工作的教师，年龄在</w:t>
      </w:r>
      <w:r>
        <w:rPr>
          <w:rFonts w:ascii="仿宋" w:eastAsia="仿宋" w:hAnsi="仿宋" w:hint="eastAsia"/>
          <w:sz w:val="32"/>
          <w:szCs w:val="32"/>
        </w:rPr>
        <w:t>40</w:t>
      </w:r>
      <w:r>
        <w:rPr>
          <w:rFonts w:ascii="仿宋" w:eastAsia="仿宋" w:hAnsi="仿宋" w:hint="eastAsia"/>
          <w:sz w:val="32"/>
          <w:szCs w:val="32"/>
        </w:rPr>
        <w:t>周岁以下。</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、具有硕士及以上学位，中级及以上专业技术职务，同等条件下，具有博士学位者优先。</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、完成额定教学工作量，学期教学质量考评至少获得</w:t>
      </w:r>
      <w:r>
        <w:rPr>
          <w:rFonts w:ascii="仿宋" w:eastAsia="仿宋" w:hAnsi="仿宋" w:hint="eastAsia"/>
          <w:sz w:val="32"/>
          <w:szCs w:val="32"/>
        </w:rPr>
        <w:t>2</w:t>
      </w:r>
      <w:r>
        <w:rPr>
          <w:rFonts w:ascii="仿宋" w:eastAsia="仿宋" w:hAnsi="仿宋" w:hint="eastAsia"/>
          <w:sz w:val="32"/>
          <w:szCs w:val="32"/>
        </w:rPr>
        <w:t>次优秀，且年度考核均为合格及以上。</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在推荐河南省高等学校青年骨干教师培养计划人选时，将优先从考核优秀的校优秀青年骨干教师中推荐。</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已获省级及以上的各类人才培养计划或项目资助者，不在本办法培养之列。</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第七条</w:t>
      </w:r>
      <w:r>
        <w:rPr>
          <w:rFonts w:ascii="仿宋" w:eastAsia="仿宋" w:hAnsi="仿宋" w:hint="eastAsia"/>
          <w:sz w:val="32"/>
          <w:szCs w:val="32"/>
        </w:rPr>
        <w:t xml:space="preserve">  </w:t>
      </w:r>
      <w:r>
        <w:rPr>
          <w:rFonts w:ascii="仿宋" w:eastAsia="仿宋" w:hAnsi="仿宋" w:hint="eastAsia"/>
          <w:sz w:val="32"/>
          <w:szCs w:val="32"/>
        </w:rPr>
        <w:t>已获得学校教学团队、科研创新团队项目资助的成员及青年教师科研基金项目资助者，可以申报学校青年骨干教师，不再另行资助，达到学校青年骨干教师培养目标者，可以直接颁发“信阳农林学院青年骨干教师”证书。</w:t>
      </w:r>
      <w:r>
        <w:rPr>
          <w:rFonts w:ascii="仿宋" w:eastAsia="仿宋" w:hAnsi="仿宋" w:hint="eastAsia"/>
          <w:sz w:val="32"/>
          <w:szCs w:val="32"/>
        </w:rPr>
        <w:t xml:space="preserve">     </w:t>
      </w:r>
    </w:p>
    <w:p w:rsidR="0058576B" w:rsidRDefault="0058576B">
      <w:pPr>
        <w:spacing w:line="360" w:lineRule="auto"/>
        <w:ind w:firstLineChars="50" w:firstLine="160"/>
        <w:jc w:val="center"/>
        <w:rPr>
          <w:rFonts w:ascii="仿宋" w:eastAsia="仿宋" w:hAnsi="仿宋"/>
          <w:sz w:val="32"/>
          <w:szCs w:val="32"/>
        </w:rPr>
      </w:pPr>
    </w:p>
    <w:p w:rsidR="0058576B" w:rsidRDefault="00B62DC9">
      <w:pPr>
        <w:spacing w:line="360" w:lineRule="auto"/>
        <w:jc w:val="center"/>
        <w:rPr>
          <w:rFonts w:ascii="仿宋" w:eastAsia="仿宋" w:hAnsi="仿宋"/>
          <w:b/>
          <w:sz w:val="36"/>
          <w:szCs w:val="36"/>
        </w:rPr>
      </w:pPr>
      <w:r>
        <w:rPr>
          <w:rFonts w:ascii="仿宋" w:eastAsia="仿宋" w:hAnsi="仿宋" w:hint="eastAsia"/>
          <w:b/>
          <w:sz w:val="36"/>
          <w:szCs w:val="36"/>
        </w:rPr>
        <w:t>第三章</w:t>
      </w:r>
      <w:r>
        <w:rPr>
          <w:rFonts w:ascii="仿宋" w:eastAsia="仿宋" w:hAnsi="仿宋" w:hint="eastAsia"/>
          <w:b/>
          <w:sz w:val="36"/>
          <w:szCs w:val="36"/>
        </w:rPr>
        <w:t xml:space="preserve"> </w:t>
      </w:r>
      <w:r>
        <w:rPr>
          <w:rFonts w:ascii="仿宋" w:eastAsia="仿宋" w:hAnsi="仿宋" w:hint="eastAsia"/>
          <w:b/>
          <w:sz w:val="36"/>
          <w:szCs w:val="36"/>
        </w:rPr>
        <w:t>申报程序</w:t>
      </w:r>
    </w:p>
    <w:p w:rsidR="0058576B" w:rsidRDefault="0058576B">
      <w:pPr>
        <w:spacing w:line="360" w:lineRule="auto"/>
        <w:ind w:firstLineChars="50" w:firstLine="160"/>
        <w:jc w:val="center"/>
        <w:rPr>
          <w:rFonts w:ascii="仿宋" w:eastAsia="仿宋" w:hAnsi="仿宋"/>
          <w:sz w:val="32"/>
          <w:szCs w:val="32"/>
        </w:rPr>
      </w:pP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各教学院（部）根据选拔条件和本单位实际情况，组织符合条件的教师申报，申报人员需提交个人佐证材料，由各教学院（部）初审并提出申报人员名单，汇总后报人事处。</w:t>
      </w:r>
      <w:r>
        <w:rPr>
          <w:rFonts w:ascii="仿宋" w:eastAsia="仿宋" w:hAnsi="仿宋" w:hint="eastAsia"/>
          <w:sz w:val="32"/>
          <w:szCs w:val="32"/>
        </w:rPr>
        <w:t xml:space="preserve"> </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由学校教学工作委员会对各教学院（部）提交的申报人员的师德师风、科研能力、教学水平和工作量等按规</w:t>
      </w:r>
      <w:r>
        <w:rPr>
          <w:rFonts w:ascii="仿宋" w:eastAsia="仿宋" w:hAnsi="仿宋" w:hint="eastAsia"/>
          <w:sz w:val="32"/>
          <w:szCs w:val="32"/>
        </w:rPr>
        <w:t>定程序和要求评审，提出建议人员名单。经学校审定、公示、核准后公布。</w:t>
      </w:r>
    </w:p>
    <w:p w:rsidR="0058576B" w:rsidRDefault="0058576B">
      <w:pPr>
        <w:spacing w:line="360" w:lineRule="auto"/>
        <w:jc w:val="center"/>
        <w:rPr>
          <w:rFonts w:ascii="仿宋" w:eastAsia="仿宋" w:hAnsi="仿宋"/>
          <w:sz w:val="32"/>
          <w:szCs w:val="32"/>
        </w:rPr>
      </w:pPr>
    </w:p>
    <w:p w:rsidR="0058576B" w:rsidRDefault="00B62DC9">
      <w:pPr>
        <w:spacing w:line="360" w:lineRule="auto"/>
        <w:jc w:val="center"/>
        <w:rPr>
          <w:rFonts w:ascii="仿宋" w:eastAsia="仿宋" w:hAnsi="仿宋"/>
          <w:b/>
          <w:sz w:val="36"/>
          <w:szCs w:val="36"/>
        </w:rPr>
      </w:pPr>
      <w:r>
        <w:rPr>
          <w:rFonts w:ascii="仿宋" w:eastAsia="仿宋" w:hAnsi="仿宋" w:hint="eastAsia"/>
          <w:b/>
          <w:sz w:val="36"/>
          <w:szCs w:val="36"/>
        </w:rPr>
        <w:t>第四章</w:t>
      </w:r>
      <w:r>
        <w:rPr>
          <w:rFonts w:ascii="仿宋" w:eastAsia="仿宋" w:hAnsi="仿宋" w:hint="eastAsia"/>
          <w:b/>
          <w:sz w:val="36"/>
          <w:szCs w:val="36"/>
        </w:rPr>
        <w:t xml:space="preserve"> </w:t>
      </w:r>
      <w:r>
        <w:rPr>
          <w:rFonts w:ascii="仿宋" w:eastAsia="仿宋" w:hAnsi="仿宋" w:hint="eastAsia"/>
          <w:b/>
          <w:sz w:val="36"/>
          <w:szCs w:val="36"/>
        </w:rPr>
        <w:t>培养目标</w:t>
      </w:r>
    </w:p>
    <w:p w:rsidR="0058576B" w:rsidRDefault="0058576B">
      <w:pPr>
        <w:spacing w:line="360" w:lineRule="auto"/>
        <w:jc w:val="center"/>
        <w:rPr>
          <w:rFonts w:ascii="仿宋" w:eastAsia="仿宋" w:hAnsi="仿宋"/>
          <w:sz w:val="32"/>
          <w:szCs w:val="32"/>
        </w:rPr>
      </w:pP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校级青年骨干教师的培养期三年，学校对青年骨干教师予以经费资助，资助标准为每人</w:t>
      </w:r>
      <w:r>
        <w:rPr>
          <w:rFonts w:ascii="仿宋" w:eastAsia="仿宋" w:hAnsi="仿宋" w:hint="eastAsia"/>
          <w:sz w:val="32"/>
          <w:szCs w:val="32"/>
        </w:rPr>
        <w:t>2</w:t>
      </w:r>
      <w:r>
        <w:rPr>
          <w:rFonts w:ascii="仿宋" w:eastAsia="仿宋" w:hAnsi="仿宋" w:hint="eastAsia"/>
          <w:sz w:val="32"/>
          <w:szCs w:val="32"/>
        </w:rPr>
        <w:t>万。对入选河南省高等学校青年骨干教师培养计划的人选，学校将按相关规定予以配套经费资助。</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第十一条</w:t>
      </w:r>
      <w:r>
        <w:rPr>
          <w:rFonts w:ascii="仿宋" w:eastAsia="仿宋" w:hAnsi="仿宋" w:hint="eastAsia"/>
          <w:sz w:val="32"/>
          <w:szCs w:val="32"/>
        </w:rPr>
        <w:t xml:space="preserve">  </w:t>
      </w:r>
      <w:r>
        <w:rPr>
          <w:rFonts w:ascii="仿宋" w:eastAsia="仿宋" w:hAnsi="仿宋" w:hint="eastAsia"/>
          <w:sz w:val="32"/>
          <w:szCs w:val="32"/>
        </w:rPr>
        <w:t>青年骨干教师培养期满应当达到下列目标：</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、必须完成学校规定的教学工作量，学期教学效果考评优秀两次以上，或一次学期教学效果考评优秀和获得一次校级以上教学技能竞赛二等奖以上。</w:t>
      </w:r>
      <w:r>
        <w:rPr>
          <w:rFonts w:ascii="仿宋" w:eastAsia="仿宋" w:hAnsi="仿宋" w:hint="eastAsia"/>
          <w:sz w:val="32"/>
          <w:szCs w:val="32"/>
        </w:rPr>
        <w:t xml:space="preserve">      </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、论文、著作。具备下列条件之一：</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）被</w:t>
      </w:r>
      <w:r>
        <w:rPr>
          <w:rFonts w:ascii="仿宋" w:eastAsia="仿宋" w:hAnsi="仿宋" w:hint="eastAsia"/>
          <w:sz w:val="32"/>
          <w:szCs w:val="32"/>
        </w:rPr>
        <w:t>SC</w:t>
      </w:r>
      <w:r>
        <w:rPr>
          <w:rFonts w:ascii="仿宋" w:eastAsia="仿宋" w:hAnsi="仿宋" w:hint="eastAsia"/>
          <w:sz w:val="32"/>
          <w:szCs w:val="32"/>
        </w:rPr>
        <w:t>I</w:t>
      </w:r>
      <w:r>
        <w:rPr>
          <w:rFonts w:ascii="仿宋" w:eastAsia="仿宋" w:hAnsi="仿宋" w:hint="eastAsia"/>
          <w:sz w:val="32"/>
          <w:szCs w:val="32"/>
        </w:rPr>
        <w:t>、</w:t>
      </w:r>
      <w:r>
        <w:rPr>
          <w:rFonts w:ascii="仿宋" w:eastAsia="仿宋" w:hAnsi="仿宋" w:hint="eastAsia"/>
          <w:sz w:val="32"/>
          <w:szCs w:val="32"/>
        </w:rPr>
        <w:t>EI</w:t>
      </w:r>
      <w:r>
        <w:rPr>
          <w:rFonts w:ascii="仿宋" w:eastAsia="仿宋" w:hAnsi="仿宋" w:hint="eastAsia"/>
          <w:sz w:val="32"/>
          <w:szCs w:val="32"/>
        </w:rPr>
        <w:t>、</w:t>
      </w:r>
      <w:r>
        <w:rPr>
          <w:rFonts w:ascii="仿宋" w:eastAsia="仿宋" w:hAnsi="仿宋" w:hint="eastAsia"/>
          <w:sz w:val="32"/>
          <w:szCs w:val="32"/>
        </w:rPr>
        <w:t>ISTP</w:t>
      </w:r>
      <w:r>
        <w:rPr>
          <w:rFonts w:ascii="仿宋" w:eastAsia="仿宋" w:hAnsi="仿宋" w:hint="eastAsia"/>
          <w:sz w:val="32"/>
          <w:szCs w:val="32"/>
        </w:rPr>
        <w:t>或</w:t>
      </w:r>
      <w:r>
        <w:rPr>
          <w:rFonts w:ascii="仿宋" w:eastAsia="仿宋" w:hAnsi="仿宋" w:hint="eastAsia"/>
          <w:sz w:val="32"/>
          <w:szCs w:val="32"/>
        </w:rPr>
        <w:t>A</w:t>
      </w:r>
      <w:r>
        <w:rPr>
          <w:rFonts w:ascii="仿宋" w:eastAsia="仿宋" w:hAnsi="仿宋" w:hint="eastAsia"/>
          <w:sz w:val="32"/>
          <w:szCs w:val="32"/>
        </w:rPr>
        <w:t>＆</w:t>
      </w:r>
      <w:r>
        <w:rPr>
          <w:rFonts w:ascii="仿宋" w:eastAsia="仿宋" w:hAnsi="仿宋" w:hint="eastAsia"/>
          <w:sz w:val="32"/>
          <w:szCs w:val="32"/>
        </w:rPr>
        <w:t>HCI</w:t>
      </w:r>
      <w:r>
        <w:rPr>
          <w:rFonts w:ascii="仿宋" w:eastAsia="仿宋" w:hAnsi="仿宋" w:hint="eastAsia"/>
          <w:sz w:val="32"/>
          <w:szCs w:val="32"/>
        </w:rPr>
        <w:t>、</w:t>
      </w:r>
      <w:r>
        <w:rPr>
          <w:rFonts w:ascii="仿宋" w:eastAsia="仿宋" w:hAnsi="仿宋" w:hint="eastAsia"/>
          <w:sz w:val="32"/>
          <w:szCs w:val="32"/>
        </w:rPr>
        <w:t>CSSCI</w:t>
      </w:r>
      <w:r>
        <w:rPr>
          <w:rFonts w:ascii="仿宋" w:eastAsia="仿宋" w:hAnsi="仿宋" w:hint="eastAsia"/>
          <w:sz w:val="32"/>
          <w:szCs w:val="32"/>
        </w:rPr>
        <w:t>收录论文</w:t>
      </w:r>
      <w:r>
        <w:rPr>
          <w:rFonts w:ascii="仿宋" w:eastAsia="仿宋" w:hAnsi="仿宋" w:hint="eastAsia"/>
          <w:sz w:val="32"/>
          <w:szCs w:val="32"/>
        </w:rPr>
        <w:t>1</w:t>
      </w:r>
      <w:r>
        <w:rPr>
          <w:rFonts w:ascii="仿宋" w:eastAsia="仿宋" w:hAnsi="仿宋" w:hint="eastAsia"/>
          <w:sz w:val="32"/>
          <w:szCs w:val="32"/>
        </w:rPr>
        <w:t>篇（文科均为独著，理工科均为独著或第一作者）以上。</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）在国内核心学术期刊或本学科领域公认的权威性学术刊物上发表本专业学术论文</w:t>
      </w:r>
      <w:r>
        <w:rPr>
          <w:rFonts w:ascii="仿宋" w:eastAsia="仿宋" w:hAnsi="仿宋" w:hint="eastAsia"/>
          <w:sz w:val="32"/>
          <w:szCs w:val="32"/>
        </w:rPr>
        <w:t>1</w:t>
      </w:r>
      <w:r>
        <w:rPr>
          <w:rFonts w:ascii="仿宋" w:eastAsia="仿宋" w:hAnsi="仿宋" w:hint="eastAsia"/>
          <w:sz w:val="32"/>
          <w:szCs w:val="32"/>
        </w:rPr>
        <w:t>篇（文科均为独著，理工科为独著或第一作者）以上。</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）正式出版本专业学术著作（本人撰写</w:t>
      </w:r>
      <w:r>
        <w:rPr>
          <w:rFonts w:ascii="仿宋" w:eastAsia="仿宋" w:hAnsi="仿宋" w:hint="eastAsia"/>
          <w:sz w:val="32"/>
          <w:szCs w:val="32"/>
        </w:rPr>
        <w:t>6</w:t>
      </w:r>
      <w:r>
        <w:rPr>
          <w:rFonts w:ascii="仿宋" w:eastAsia="仿宋" w:hAnsi="仿宋" w:hint="eastAsia"/>
          <w:sz w:val="32"/>
          <w:szCs w:val="32"/>
        </w:rPr>
        <w:t>万字以上</w:t>
      </w:r>
      <w:r>
        <w:rPr>
          <w:rFonts w:ascii="仿宋" w:eastAsia="仿宋" w:hAnsi="仿宋" w:hint="eastAsia"/>
          <w:sz w:val="32"/>
          <w:szCs w:val="32"/>
        </w:rPr>
        <w:t>/</w:t>
      </w:r>
      <w:r>
        <w:rPr>
          <w:rFonts w:ascii="仿宋" w:eastAsia="仿宋" w:hAnsi="仿宋" w:hint="eastAsia"/>
          <w:sz w:val="32"/>
          <w:szCs w:val="32"/>
        </w:rPr>
        <w:t>部）或译著（本人翻译</w:t>
      </w:r>
      <w:r>
        <w:rPr>
          <w:rFonts w:ascii="仿宋" w:eastAsia="仿宋" w:hAnsi="仿宋" w:hint="eastAsia"/>
          <w:sz w:val="32"/>
          <w:szCs w:val="32"/>
        </w:rPr>
        <w:t>10</w:t>
      </w:r>
      <w:r>
        <w:rPr>
          <w:rFonts w:ascii="仿宋" w:eastAsia="仿宋" w:hAnsi="仿宋" w:hint="eastAsia"/>
          <w:sz w:val="32"/>
          <w:szCs w:val="32"/>
        </w:rPr>
        <w:t>万字以上</w:t>
      </w:r>
      <w:r>
        <w:rPr>
          <w:rFonts w:ascii="仿宋" w:eastAsia="仿宋" w:hAnsi="仿宋" w:hint="eastAsia"/>
          <w:sz w:val="32"/>
          <w:szCs w:val="32"/>
        </w:rPr>
        <w:t>/</w:t>
      </w:r>
      <w:r>
        <w:rPr>
          <w:rFonts w:ascii="仿宋" w:eastAsia="仿宋" w:hAnsi="仿宋" w:hint="eastAsia"/>
          <w:sz w:val="32"/>
          <w:szCs w:val="32"/>
        </w:rPr>
        <w:t>部），或参编省级以上统编、规划教材（本人撰写</w:t>
      </w:r>
      <w:r>
        <w:rPr>
          <w:rFonts w:ascii="仿宋" w:eastAsia="仿宋" w:hAnsi="仿宋" w:hint="eastAsia"/>
          <w:sz w:val="32"/>
          <w:szCs w:val="32"/>
        </w:rPr>
        <w:t>6</w:t>
      </w:r>
      <w:r>
        <w:rPr>
          <w:rFonts w:ascii="仿宋" w:eastAsia="仿宋" w:hAnsi="仿宋" w:hint="eastAsia"/>
          <w:sz w:val="32"/>
          <w:szCs w:val="32"/>
        </w:rPr>
        <w:t>万字以上</w:t>
      </w:r>
      <w:r>
        <w:rPr>
          <w:rFonts w:ascii="仿宋" w:eastAsia="仿宋" w:hAnsi="仿宋" w:hint="eastAsia"/>
          <w:sz w:val="32"/>
          <w:szCs w:val="32"/>
        </w:rPr>
        <w:t>/</w:t>
      </w:r>
      <w:r>
        <w:rPr>
          <w:rFonts w:ascii="仿宋" w:eastAsia="仿宋" w:hAnsi="仿宋" w:hint="eastAsia"/>
          <w:sz w:val="32"/>
          <w:szCs w:val="32"/>
        </w:rPr>
        <w:t>部）。</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、项目、奖励。具备下列条件之一：</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）省部级三等以上科技奖、社会科学成果奖的主要完成人，或省部级二等以上教学成果奖的主要完成人，</w:t>
      </w:r>
      <w:r>
        <w:rPr>
          <w:rFonts w:ascii="仿宋" w:eastAsia="仿宋" w:hAnsi="仿宋" w:hint="eastAsia"/>
          <w:sz w:val="32"/>
          <w:szCs w:val="32"/>
        </w:rPr>
        <w:t>或</w:t>
      </w:r>
      <w:r>
        <w:rPr>
          <w:rFonts w:ascii="仿宋" w:eastAsia="仿宋" w:hAnsi="仿宋" w:hint="eastAsia"/>
          <w:sz w:val="32"/>
          <w:szCs w:val="32"/>
        </w:rPr>
        <w:t>1</w:t>
      </w:r>
      <w:r>
        <w:rPr>
          <w:rFonts w:ascii="仿宋" w:eastAsia="仿宋" w:hAnsi="仿宋" w:hint="eastAsia"/>
          <w:sz w:val="32"/>
          <w:szCs w:val="32"/>
        </w:rPr>
        <w:t>项省自然科学优秀论文二等奖以上的第一作者。</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）主持完成</w:t>
      </w:r>
      <w:r>
        <w:rPr>
          <w:rFonts w:ascii="仿宋" w:eastAsia="仿宋" w:hAnsi="仿宋" w:hint="eastAsia"/>
          <w:sz w:val="32"/>
          <w:szCs w:val="32"/>
        </w:rPr>
        <w:t>1</w:t>
      </w:r>
      <w:r>
        <w:rPr>
          <w:rFonts w:ascii="仿宋" w:eastAsia="仿宋" w:hAnsi="仿宋" w:hint="eastAsia"/>
          <w:sz w:val="32"/>
          <w:szCs w:val="32"/>
        </w:rPr>
        <w:t>项省部级以上科研（教研、工程）项目（课题）并通过省部级以上业务主管</w:t>
      </w:r>
      <w:proofErr w:type="gramStart"/>
      <w:r>
        <w:rPr>
          <w:rFonts w:ascii="仿宋" w:eastAsia="仿宋" w:hAnsi="仿宋" w:hint="eastAsia"/>
          <w:sz w:val="32"/>
          <w:szCs w:val="32"/>
        </w:rPr>
        <w:t>部门结项验收</w:t>
      </w:r>
      <w:proofErr w:type="gramEnd"/>
      <w:r>
        <w:rPr>
          <w:rFonts w:ascii="仿宋" w:eastAsia="仿宋" w:hAnsi="仿宋" w:hint="eastAsia"/>
          <w:sz w:val="32"/>
          <w:szCs w:val="32"/>
        </w:rPr>
        <w:t>。</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）省级以上教学质量工程项目的主要完成人。</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）省级以上科研平台的主要参与人。</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）获得与本专业相关的国家发明专利</w:t>
      </w:r>
      <w:r>
        <w:rPr>
          <w:rFonts w:ascii="仿宋" w:eastAsia="仿宋" w:hAnsi="仿宋" w:hint="eastAsia"/>
          <w:sz w:val="32"/>
          <w:szCs w:val="32"/>
        </w:rPr>
        <w:t>1</w:t>
      </w:r>
      <w:r>
        <w:rPr>
          <w:rFonts w:ascii="仿宋" w:eastAsia="仿宋" w:hAnsi="仿宋" w:hint="eastAsia"/>
          <w:sz w:val="32"/>
          <w:szCs w:val="32"/>
        </w:rPr>
        <w:t>项以上。</w:t>
      </w:r>
      <w:r>
        <w:rPr>
          <w:rFonts w:ascii="仿宋" w:eastAsia="仿宋" w:hAnsi="仿宋" w:hint="eastAsia"/>
          <w:sz w:val="32"/>
          <w:szCs w:val="32"/>
        </w:rPr>
        <w:t xml:space="preserve"> </w:t>
      </w:r>
    </w:p>
    <w:p w:rsidR="0058576B" w:rsidRDefault="0058576B">
      <w:pPr>
        <w:spacing w:line="360" w:lineRule="auto"/>
        <w:jc w:val="center"/>
        <w:rPr>
          <w:rFonts w:ascii="仿宋" w:eastAsia="仿宋" w:hAnsi="仿宋"/>
          <w:sz w:val="32"/>
          <w:szCs w:val="32"/>
        </w:rPr>
      </w:pPr>
    </w:p>
    <w:p w:rsidR="0058576B" w:rsidRDefault="00B62DC9">
      <w:pPr>
        <w:spacing w:line="360" w:lineRule="auto"/>
        <w:jc w:val="center"/>
        <w:rPr>
          <w:rFonts w:ascii="仿宋" w:eastAsia="仿宋" w:hAnsi="仿宋"/>
          <w:b/>
          <w:sz w:val="36"/>
          <w:szCs w:val="36"/>
        </w:rPr>
      </w:pPr>
      <w:r>
        <w:rPr>
          <w:rFonts w:ascii="仿宋" w:eastAsia="仿宋" w:hAnsi="仿宋" w:hint="eastAsia"/>
          <w:b/>
          <w:sz w:val="36"/>
          <w:szCs w:val="36"/>
        </w:rPr>
        <w:t>第五章</w:t>
      </w:r>
      <w:r>
        <w:rPr>
          <w:rFonts w:ascii="仿宋" w:eastAsia="仿宋" w:hAnsi="仿宋" w:hint="eastAsia"/>
          <w:b/>
          <w:sz w:val="36"/>
          <w:szCs w:val="36"/>
        </w:rPr>
        <w:t xml:space="preserve">  </w:t>
      </w:r>
      <w:r>
        <w:rPr>
          <w:rFonts w:ascii="仿宋" w:eastAsia="仿宋" w:hAnsi="仿宋" w:hint="eastAsia"/>
          <w:b/>
          <w:sz w:val="36"/>
          <w:szCs w:val="36"/>
        </w:rPr>
        <w:t>管理与考核</w:t>
      </w:r>
    </w:p>
    <w:p w:rsidR="0058576B" w:rsidRDefault="0058576B">
      <w:pPr>
        <w:spacing w:line="360" w:lineRule="auto"/>
        <w:jc w:val="center"/>
        <w:rPr>
          <w:rFonts w:ascii="仿宋" w:eastAsia="仿宋" w:hAnsi="仿宋"/>
          <w:sz w:val="32"/>
          <w:szCs w:val="32"/>
        </w:rPr>
      </w:pP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人事处负责培养对象的选拔和任期考核工作。培养对象所在单位具体负责过程管理和年度考核。</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为确保任期目标的实现，培养对象的考核分为年度考核和任期目标考核。年度考核等级分为按期完成计划和未按期完成计划两种。任期目标考核等级分为优秀、合格、不合格三种。</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年度考核。培养对象填写年度考核表，培养对象所在单位对其进行考核，考核结果报人事处备案。对不能很好完成阶段性计划的，提出整改意见，暂停拨付资助经费，促其改进，不能改进的，取消培养对象资格。</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任期目标考核。培养对象填写任期考核表，并提供科研和教育教学研究成果等材料，培养对象所在单位审核、汇总后，报人事处。人事处组织专家考核小组</w:t>
      </w:r>
      <w:r>
        <w:rPr>
          <w:rFonts w:ascii="仿宋" w:eastAsia="仿宋" w:hAnsi="仿宋" w:hint="eastAsia"/>
          <w:sz w:val="32"/>
          <w:szCs w:val="32"/>
        </w:rPr>
        <w:t>对培养对象进行考核。对提前和超额完成任期目标、成绩突出</w:t>
      </w:r>
      <w:proofErr w:type="gramStart"/>
      <w:r>
        <w:rPr>
          <w:rFonts w:ascii="仿宋" w:eastAsia="仿宋" w:hAnsi="仿宋" w:hint="eastAsia"/>
          <w:sz w:val="32"/>
          <w:szCs w:val="32"/>
        </w:rPr>
        <w:t>者考核</w:t>
      </w:r>
      <w:proofErr w:type="gramEnd"/>
      <w:r>
        <w:rPr>
          <w:rFonts w:ascii="仿宋" w:eastAsia="仿宋" w:hAnsi="仿宋" w:hint="eastAsia"/>
          <w:sz w:val="32"/>
          <w:szCs w:val="32"/>
        </w:rPr>
        <w:t>为优秀，按时完成</w:t>
      </w:r>
      <w:proofErr w:type="gramStart"/>
      <w:r>
        <w:rPr>
          <w:rFonts w:ascii="仿宋" w:eastAsia="仿宋" w:hAnsi="仿宋" w:hint="eastAsia"/>
          <w:sz w:val="32"/>
          <w:szCs w:val="32"/>
        </w:rPr>
        <w:t>者考核</w:t>
      </w:r>
      <w:proofErr w:type="gramEnd"/>
      <w:r>
        <w:rPr>
          <w:rFonts w:ascii="仿宋" w:eastAsia="仿宋" w:hAnsi="仿宋" w:hint="eastAsia"/>
          <w:sz w:val="32"/>
          <w:szCs w:val="32"/>
        </w:rPr>
        <w:t>为合格，未按时完成</w:t>
      </w:r>
      <w:proofErr w:type="gramStart"/>
      <w:r>
        <w:rPr>
          <w:rFonts w:ascii="仿宋" w:eastAsia="仿宋" w:hAnsi="仿宋" w:hint="eastAsia"/>
          <w:sz w:val="32"/>
          <w:szCs w:val="32"/>
        </w:rPr>
        <w:t>者考核</w:t>
      </w:r>
      <w:proofErr w:type="gramEnd"/>
      <w:r>
        <w:rPr>
          <w:rFonts w:ascii="仿宋" w:eastAsia="仿宋" w:hAnsi="仿宋" w:hint="eastAsia"/>
          <w:sz w:val="32"/>
          <w:szCs w:val="32"/>
        </w:rPr>
        <w:t>为不合格。</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考核为优秀者，可推荐为省级青年骨干教师培养计划候选人。</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考核不合格或违反道德规范、弄虚作假经调查核实者，</w:t>
      </w:r>
      <w:r>
        <w:rPr>
          <w:rFonts w:ascii="仿宋" w:eastAsia="仿宋" w:hAnsi="仿宋" w:hint="eastAsia"/>
          <w:sz w:val="32"/>
          <w:szCs w:val="32"/>
        </w:rPr>
        <w:lastRenderedPageBreak/>
        <w:t>学校追回拨付经费。</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培养期满，经考核完成培养目标任务的培养对象，学校颁发“信阳农林学院青年骨干教师”证书。</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培养期结束后至少在我校服</w:t>
      </w:r>
      <w:proofErr w:type="gramStart"/>
      <w:r>
        <w:rPr>
          <w:rFonts w:ascii="仿宋" w:eastAsia="仿宋" w:hAnsi="仿宋" w:hint="eastAsia"/>
          <w:sz w:val="32"/>
          <w:szCs w:val="32"/>
        </w:rPr>
        <w:t>务</w:t>
      </w:r>
      <w:proofErr w:type="gramEnd"/>
      <w:r>
        <w:rPr>
          <w:rFonts w:ascii="仿宋" w:eastAsia="仿宋" w:hAnsi="仿宋" w:hint="eastAsia"/>
          <w:sz w:val="32"/>
          <w:szCs w:val="32"/>
        </w:rPr>
        <w:t>3</w:t>
      </w:r>
      <w:r>
        <w:rPr>
          <w:rFonts w:ascii="仿宋" w:eastAsia="仿宋" w:hAnsi="仿宋" w:hint="eastAsia"/>
          <w:sz w:val="32"/>
          <w:szCs w:val="32"/>
        </w:rPr>
        <w:t>年，未满服务期限的，应退还培养费用。</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因调离等原因，致使无法连续进行研究工作时，其培养资格即行终止并退还培养费用</w:t>
      </w:r>
      <w:r>
        <w:rPr>
          <w:rFonts w:ascii="仿宋" w:eastAsia="仿宋" w:hAnsi="仿宋" w:hint="eastAsia"/>
          <w:sz w:val="32"/>
          <w:szCs w:val="32"/>
        </w:rPr>
        <w:t>。</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在培养期间发表、出版与“骨干教师培养项目”相关的论文、著作、教材、学术报告及鉴定、上报成果等，均应注明：“信阳农林学院青年骨干教师培养项目”字样。</w:t>
      </w:r>
    </w:p>
    <w:p w:rsidR="0058576B" w:rsidRDefault="00B62DC9">
      <w:pPr>
        <w:spacing w:line="360" w:lineRule="auto"/>
        <w:rPr>
          <w:rFonts w:ascii="仿宋" w:eastAsia="仿宋" w:hAnsi="仿宋"/>
          <w:sz w:val="32"/>
          <w:szCs w:val="32"/>
        </w:rPr>
      </w:pPr>
      <w:r>
        <w:rPr>
          <w:rFonts w:ascii="仿宋" w:eastAsia="仿宋" w:hAnsi="仿宋"/>
          <w:sz w:val="32"/>
          <w:szCs w:val="32"/>
        </w:rPr>
        <w:t xml:space="preserve">         </w:t>
      </w:r>
    </w:p>
    <w:p w:rsidR="0058576B" w:rsidRDefault="0058576B">
      <w:pPr>
        <w:spacing w:line="360" w:lineRule="auto"/>
        <w:jc w:val="center"/>
        <w:rPr>
          <w:rFonts w:ascii="仿宋" w:eastAsia="仿宋" w:hAnsi="仿宋"/>
          <w:b/>
          <w:sz w:val="32"/>
          <w:szCs w:val="32"/>
        </w:rPr>
      </w:pPr>
    </w:p>
    <w:p w:rsidR="0058576B" w:rsidRDefault="00B62DC9">
      <w:pPr>
        <w:spacing w:line="360" w:lineRule="auto"/>
        <w:jc w:val="center"/>
        <w:rPr>
          <w:rFonts w:ascii="仿宋" w:eastAsia="仿宋" w:hAnsi="仿宋"/>
          <w:b/>
          <w:sz w:val="36"/>
          <w:szCs w:val="36"/>
        </w:rPr>
      </w:pPr>
      <w:r>
        <w:rPr>
          <w:rFonts w:ascii="仿宋" w:eastAsia="仿宋" w:hAnsi="仿宋" w:hint="eastAsia"/>
          <w:b/>
          <w:sz w:val="36"/>
          <w:szCs w:val="36"/>
        </w:rPr>
        <w:t>第六章</w:t>
      </w:r>
      <w:r>
        <w:rPr>
          <w:rFonts w:ascii="仿宋" w:eastAsia="仿宋" w:hAnsi="仿宋" w:hint="eastAsia"/>
          <w:b/>
          <w:sz w:val="36"/>
          <w:szCs w:val="36"/>
        </w:rPr>
        <w:t xml:space="preserve"> </w:t>
      </w:r>
      <w:r>
        <w:rPr>
          <w:rFonts w:ascii="仿宋" w:eastAsia="仿宋" w:hAnsi="仿宋" w:hint="eastAsia"/>
          <w:b/>
          <w:sz w:val="36"/>
          <w:szCs w:val="36"/>
        </w:rPr>
        <w:t>附</w:t>
      </w:r>
      <w:r>
        <w:rPr>
          <w:rFonts w:ascii="仿宋" w:eastAsia="仿宋" w:hAnsi="仿宋" w:hint="eastAsia"/>
          <w:b/>
          <w:sz w:val="36"/>
          <w:szCs w:val="36"/>
        </w:rPr>
        <w:t xml:space="preserve"> </w:t>
      </w:r>
      <w:r>
        <w:rPr>
          <w:rFonts w:ascii="仿宋" w:eastAsia="仿宋" w:hAnsi="仿宋" w:hint="eastAsia"/>
          <w:b/>
          <w:sz w:val="36"/>
          <w:szCs w:val="36"/>
        </w:rPr>
        <w:t>则</w:t>
      </w:r>
    </w:p>
    <w:p w:rsidR="0058576B" w:rsidRDefault="00B62DC9">
      <w:pPr>
        <w:tabs>
          <w:tab w:val="left" w:pos="635"/>
        </w:tabs>
        <w:spacing w:line="360" w:lineRule="auto"/>
        <w:rPr>
          <w:rFonts w:ascii="仿宋" w:eastAsia="仿宋" w:hAnsi="仿宋"/>
          <w:sz w:val="32"/>
          <w:szCs w:val="32"/>
        </w:rPr>
      </w:pPr>
      <w:r>
        <w:rPr>
          <w:rFonts w:ascii="仿宋" w:eastAsia="仿宋" w:hAnsi="仿宋"/>
          <w:sz w:val="32"/>
          <w:szCs w:val="32"/>
        </w:rPr>
        <w:tab/>
      </w:r>
    </w:p>
    <w:p w:rsidR="0058576B" w:rsidRDefault="00B62DC9">
      <w:pPr>
        <w:tabs>
          <w:tab w:val="left" w:pos="635"/>
        </w:tabs>
        <w:spacing w:line="360" w:lineRule="auto"/>
        <w:ind w:firstLineChars="200" w:firstLine="640"/>
        <w:rPr>
          <w:rFonts w:ascii="仿宋" w:eastAsia="仿宋" w:hAnsi="仿宋"/>
          <w:sz w:val="32"/>
          <w:szCs w:val="32"/>
        </w:rPr>
      </w:pPr>
      <w:r>
        <w:rPr>
          <w:rFonts w:ascii="仿宋" w:eastAsia="仿宋" w:hAnsi="仿宋" w:hint="eastAsia"/>
          <w:sz w:val="32"/>
          <w:szCs w:val="32"/>
        </w:rPr>
        <w:t>第二十条</w:t>
      </w:r>
      <w:r>
        <w:rPr>
          <w:rFonts w:ascii="仿宋" w:eastAsia="仿宋" w:hAnsi="仿宋" w:hint="eastAsia"/>
          <w:sz w:val="32"/>
          <w:szCs w:val="32"/>
        </w:rPr>
        <w:t xml:space="preserve">  </w:t>
      </w:r>
      <w:r>
        <w:rPr>
          <w:rFonts w:ascii="仿宋" w:eastAsia="仿宋" w:hAnsi="仿宋" w:hint="eastAsia"/>
          <w:sz w:val="32"/>
          <w:szCs w:val="32"/>
        </w:rPr>
        <w:t>本办法“以上”均含本数。</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第二十一条</w:t>
      </w:r>
      <w:r>
        <w:rPr>
          <w:rFonts w:ascii="仿宋" w:eastAsia="仿宋" w:hAnsi="仿宋" w:hint="eastAsia"/>
          <w:sz w:val="32"/>
          <w:szCs w:val="32"/>
        </w:rPr>
        <w:t xml:space="preserve">  </w:t>
      </w:r>
      <w:r>
        <w:rPr>
          <w:rFonts w:ascii="仿宋" w:eastAsia="仿宋" w:hAnsi="仿宋" w:hint="eastAsia"/>
          <w:sz w:val="32"/>
          <w:szCs w:val="32"/>
        </w:rPr>
        <w:t>本方案由人事处负责解释。</w:t>
      </w:r>
    </w:p>
    <w:p w:rsidR="0058576B" w:rsidRDefault="00B62DC9">
      <w:pPr>
        <w:spacing w:line="360" w:lineRule="auto"/>
        <w:ind w:firstLineChars="200" w:firstLine="640"/>
        <w:rPr>
          <w:rFonts w:ascii="仿宋" w:eastAsia="仿宋" w:hAnsi="仿宋"/>
          <w:sz w:val="32"/>
          <w:szCs w:val="32"/>
        </w:rPr>
      </w:pPr>
      <w:r>
        <w:rPr>
          <w:rFonts w:ascii="仿宋" w:eastAsia="仿宋" w:hAnsi="仿宋"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本办法自发布之日起实行。</w:t>
      </w:r>
    </w:p>
    <w:p w:rsidR="0058576B" w:rsidRDefault="00B62DC9">
      <w:pPr>
        <w:spacing w:line="360" w:lineRule="auto"/>
        <w:ind w:firstLineChars="200" w:firstLine="640"/>
        <w:rPr>
          <w:rFonts w:ascii="仿宋" w:eastAsia="仿宋" w:hAnsi="仿宋"/>
          <w:sz w:val="32"/>
          <w:szCs w:val="32"/>
        </w:rPr>
      </w:pPr>
      <w:r>
        <w:rPr>
          <w:rFonts w:ascii="仿宋" w:eastAsia="仿宋" w:hAnsi="仿宋"/>
          <w:sz w:val="32"/>
          <w:szCs w:val="32"/>
        </w:rPr>
        <w:t xml:space="preserve"> </w:t>
      </w:r>
    </w:p>
    <w:p w:rsidR="0058576B" w:rsidRDefault="00B62DC9">
      <w:pPr>
        <w:spacing w:line="360" w:lineRule="auto"/>
        <w:ind w:firstLineChars="200" w:firstLine="640"/>
        <w:rPr>
          <w:rFonts w:ascii="仿宋" w:eastAsia="仿宋" w:hAnsi="仿宋"/>
          <w:sz w:val="32"/>
          <w:szCs w:val="32"/>
        </w:rPr>
      </w:pPr>
      <w:r>
        <w:rPr>
          <w:rFonts w:ascii="仿宋" w:eastAsia="仿宋" w:hAnsi="仿宋"/>
          <w:sz w:val="32"/>
          <w:szCs w:val="32"/>
        </w:rPr>
        <w:t xml:space="preserve"> </w:t>
      </w:r>
    </w:p>
    <w:p w:rsidR="0058576B" w:rsidRDefault="0058576B">
      <w:pPr>
        <w:spacing w:line="360" w:lineRule="auto"/>
        <w:rPr>
          <w:rFonts w:ascii="仿宋" w:eastAsia="仿宋" w:hAnsi="仿宋"/>
          <w:sz w:val="32"/>
          <w:szCs w:val="32"/>
        </w:rPr>
      </w:pPr>
    </w:p>
    <w:p w:rsidR="0058576B" w:rsidRDefault="0058576B">
      <w:pPr>
        <w:spacing w:line="360" w:lineRule="auto"/>
        <w:rPr>
          <w:rFonts w:ascii="仿宋" w:eastAsia="仿宋" w:hAnsi="仿宋"/>
          <w:sz w:val="32"/>
          <w:szCs w:val="32"/>
        </w:rPr>
      </w:pPr>
    </w:p>
    <w:sectPr w:rsidR="00585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4E53"/>
    <w:rsid w:val="000A7567"/>
    <w:rsid w:val="001122A2"/>
    <w:rsid w:val="00194673"/>
    <w:rsid w:val="001968A8"/>
    <w:rsid w:val="00197F17"/>
    <w:rsid w:val="0022278D"/>
    <w:rsid w:val="002A7ED5"/>
    <w:rsid w:val="002E57A1"/>
    <w:rsid w:val="002F3D62"/>
    <w:rsid w:val="003A4754"/>
    <w:rsid w:val="003D60ED"/>
    <w:rsid w:val="004121EC"/>
    <w:rsid w:val="00424768"/>
    <w:rsid w:val="00466EC6"/>
    <w:rsid w:val="004E40C2"/>
    <w:rsid w:val="0051164E"/>
    <w:rsid w:val="0058576B"/>
    <w:rsid w:val="00671273"/>
    <w:rsid w:val="006C0525"/>
    <w:rsid w:val="007008F5"/>
    <w:rsid w:val="00726B7F"/>
    <w:rsid w:val="007A058A"/>
    <w:rsid w:val="007A7045"/>
    <w:rsid w:val="007D23F5"/>
    <w:rsid w:val="008173EE"/>
    <w:rsid w:val="00864603"/>
    <w:rsid w:val="00881729"/>
    <w:rsid w:val="008A1769"/>
    <w:rsid w:val="008A7818"/>
    <w:rsid w:val="008B3AC7"/>
    <w:rsid w:val="008E12D9"/>
    <w:rsid w:val="00904D03"/>
    <w:rsid w:val="009122AD"/>
    <w:rsid w:val="00944D04"/>
    <w:rsid w:val="00966B27"/>
    <w:rsid w:val="009951EA"/>
    <w:rsid w:val="009D48CD"/>
    <w:rsid w:val="00A536AC"/>
    <w:rsid w:val="00A83DBE"/>
    <w:rsid w:val="00AC6FEF"/>
    <w:rsid w:val="00AD4524"/>
    <w:rsid w:val="00B105A0"/>
    <w:rsid w:val="00B43A2F"/>
    <w:rsid w:val="00B62DC9"/>
    <w:rsid w:val="00B6784E"/>
    <w:rsid w:val="00BA0D26"/>
    <w:rsid w:val="00BC3F49"/>
    <w:rsid w:val="00BE5742"/>
    <w:rsid w:val="00BF1C33"/>
    <w:rsid w:val="00C36B55"/>
    <w:rsid w:val="00C42D9D"/>
    <w:rsid w:val="00C70B6D"/>
    <w:rsid w:val="00CC546B"/>
    <w:rsid w:val="00CE5EDE"/>
    <w:rsid w:val="00D55E76"/>
    <w:rsid w:val="00D603E9"/>
    <w:rsid w:val="00DC3CA9"/>
    <w:rsid w:val="00DD6049"/>
    <w:rsid w:val="00DF02E2"/>
    <w:rsid w:val="00E040A9"/>
    <w:rsid w:val="00E151E3"/>
    <w:rsid w:val="00EA3FD7"/>
    <w:rsid w:val="00EB3367"/>
    <w:rsid w:val="00EF0E4E"/>
    <w:rsid w:val="00F138F3"/>
    <w:rsid w:val="00F91996"/>
    <w:rsid w:val="00FB7C5D"/>
    <w:rsid w:val="00FD4E53"/>
    <w:rsid w:val="00FD64B2"/>
    <w:rsid w:val="00FD688F"/>
    <w:rsid w:val="4C8E10D8"/>
    <w:rsid w:val="7C56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78768-5C5B-4C1B-AD75-0C86B521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372</Words>
  <Characters>2124</Characters>
  <Application>Microsoft Office Word</Application>
  <DocSecurity>0</DocSecurity>
  <Lines>17</Lines>
  <Paragraphs>4</Paragraphs>
  <ScaleCrop>false</ScaleCrop>
  <Company>china</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2018-03-14T02:13:00Z</cp:lastPrinted>
  <dcterms:created xsi:type="dcterms:W3CDTF">2018-09-13T02:16:00Z</dcterms:created>
  <dcterms:modified xsi:type="dcterms:W3CDTF">2019-07-26T01:10:00Z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